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黑体" w:hAnsi="华文黑体" w:eastAsia="华文黑体" w:cs="华文黑体"/>
          <w:color w:val="5B9BD5" w:themeColor="accent1"/>
          <w:sz w:val="36"/>
          <w:szCs w:val="44"/>
          <w14:textFill>
            <w14:solidFill>
              <w14:schemeClr w14:val="accent1"/>
            </w14:solidFill>
          </w14:textFill>
        </w:rPr>
      </w:pPr>
      <w:r>
        <w:rPr>
          <w:rFonts w:hint="eastAsia" w:ascii="华文黑体" w:hAnsi="华文黑体" w:eastAsia="华文黑体" w:cs="华文黑体"/>
          <w:sz w:val="36"/>
          <w:szCs w:val="44"/>
        </w:rPr>
        <w:t>知网毕设系统</w:t>
      </w:r>
      <w:r>
        <w:rPr>
          <w:rFonts w:ascii="华文黑体" w:hAnsi="华文黑体" w:eastAsia="华文黑体" w:cs="华文黑体"/>
          <w:sz w:val="36"/>
          <w:szCs w:val="44"/>
        </w:rPr>
        <w:t>-简易</w:t>
      </w:r>
      <w:r>
        <w:rPr>
          <w:rFonts w:hint="eastAsia" w:ascii="华文黑体" w:hAnsi="华文黑体" w:eastAsia="华文黑体" w:cs="华文黑体"/>
          <w:sz w:val="36"/>
          <w:szCs w:val="44"/>
        </w:rPr>
        <w:t>手册-</w:t>
      </w:r>
      <w:r>
        <w:rPr>
          <w:rFonts w:ascii="华文黑体" w:hAnsi="华文黑体" w:eastAsia="华文黑体" w:cs="华文黑体"/>
          <w:color w:val="7030A0"/>
          <w:sz w:val="36"/>
          <w:szCs w:val="44"/>
        </w:rPr>
        <w:t>教学秘书</w:t>
      </w:r>
    </w:p>
    <w:p>
      <w:pPr>
        <w:pStyle w:val="10"/>
        <w:tabs>
          <w:tab w:val="right" w:leader="dot" w:pos="9106"/>
        </w:tabs>
        <w:ind w:left="480"/>
        <w:rPr>
          <w:rFonts w:ascii="华文黑体" w:hAnsi="华文黑体" w:eastAsia="华文黑体" w:cs="华文黑体"/>
          <w:color w:val="5B9BD5" w:themeColor="accent1"/>
          <w:sz w:val="36"/>
          <w:szCs w:val="44"/>
          <w14:textFill>
            <w14:solidFill>
              <w14:schemeClr w14:val="accent1"/>
            </w14:solidFill>
          </w14:textFill>
        </w:rPr>
      </w:pPr>
    </w:p>
    <w:p>
      <w:pPr>
        <w:pStyle w:val="10"/>
        <w:tabs>
          <w:tab w:val="right" w:leader="dot" w:pos="9106"/>
        </w:tabs>
        <w:ind w:left="480"/>
        <w:jc w:val="center"/>
        <w:rPr>
          <w:rFonts w:ascii="华文黑体" w:hAnsi="华文黑体" w:eastAsia="华文黑体" w:cs="华文黑体"/>
          <w:sz w:val="36"/>
          <w:szCs w:val="44"/>
        </w:rPr>
      </w:pPr>
      <w:r>
        <w:rPr>
          <w:rFonts w:ascii="华文黑体" w:hAnsi="华文黑体" w:eastAsia="华文黑体" w:cs="华文黑体"/>
          <w:sz w:val="36"/>
          <w:szCs w:val="44"/>
        </w:rPr>
        <w:t>目录</w:t>
      </w:r>
    </w:p>
    <w:p/>
    <w:p>
      <w:pPr>
        <w:pStyle w:val="10"/>
        <w:tabs>
          <w:tab w:val="right" w:leader="dot" w:pos="9106"/>
        </w:tabs>
        <w:spacing w:line="240" w:lineRule="auto"/>
        <w:ind w:left="480"/>
      </w:pPr>
      <w:bookmarkStart w:id="0" w:name="_Toc266331018_WPSOffice_Level1"/>
      <w:bookmarkStart w:id="1" w:name="_Toc558917125"/>
      <w:bookmarkStart w:id="2" w:name="_Toc555482905_WPSOffice_Level1"/>
      <w:bookmarkStart w:id="3" w:name="_Toc1048819821_WPSOffice_Level1"/>
      <w:bookmarkStart w:id="4" w:name="_Toc822938146"/>
      <w:r>
        <w:fldChar w:fldCharType="begin"/>
      </w:r>
      <w:r>
        <w:instrText xml:space="preserve">TOC \o "1-3" \h \u </w:instrText>
      </w:r>
      <w:r>
        <w:fldChar w:fldCharType="separate"/>
      </w:r>
      <w:r>
        <w:fldChar w:fldCharType="begin"/>
      </w:r>
      <w:r>
        <w:instrText xml:space="preserve"> HYPERLINK \l "_Toc340407971" </w:instrText>
      </w:r>
      <w:r>
        <w:fldChar w:fldCharType="separate"/>
      </w:r>
      <w:r>
        <w:t>1.</w:t>
      </w:r>
      <w:r>
        <w:rPr>
          <w:rFonts w:hint="eastAsia"/>
        </w:rPr>
        <w:t>总体流程</w:t>
      </w:r>
      <w:r>
        <w:tab/>
      </w:r>
      <w:r>
        <w:fldChar w:fldCharType="begin"/>
      </w:r>
      <w:r>
        <w:instrText xml:space="preserve"> PAGEREF _Toc340407971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9106"/>
        </w:tabs>
        <w:spacing w:line="240" w:lineRule="auto"/>
        <w:ind w:left="480"/>
      </w:pPr>
      <w:r>
        <w:fldChar w:fldCharType="begin"/>
      </w:r>
      <w:r>
        <w:instrText xml:space="preserve"> HYPERLINK \l "_Toc340332989" </w:instrText>
      </w:r>
      <w:r>
        <w:fldChar w:fldCharType="separate"/>
      </w:r>
      <w:r>
        <w:t>2.</w:t>
      </w:r>
      <w:r>
        <w:rPr>
          <w:rFonts w:hint="eastAsia"/>
        </w:rPr>
        <w:t>登陆</w:t>
      </w:r>
      <w:r>
        <w:tab/>
      </w:r>
      <w:r>
        <w:fldChar w:fldCharType="begin"/>
      </w:r>
      <w:r>
        <w:instrText xml:space="preserve"> PAGEREF _Toc340332989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9106"/>
        </w:tabs>
        <w:spacing w:line="240" w:lineRule="auto"/>
        <w:ind w:left="480"/>
      </w:pPr>
      <w:r>
        <w:fldChar w:fldCharType="begin"/>
      </w:r>
      <w:r>
        <w:instrText xml:space="preserve"> HYPERLINK \l "_Toc1227594162" </w:instrText>
      </w:r>
      <w:r>
        <w:fldChar w:fldCharType="separate"/>
      </w:r>
      <w:r>
        <w:t>3.</w:t>
      </w:r>
      <w:r>
        <w:rPr>
          <w:rFonts w:hint="eastAsia"/>
        </w:rPr>
        <w:t>系统设置</w:t>
      </w:r>
      <w:r>
        <w:tab/>
      </w:r>
      <w:r>
        <w:fldChar w:fldCharType="begin"/>
      </w:r>
      <w:r>
        <w:instrText xml:space="preserve"> PAGEREF _Toc1227594162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9106"/>
        </w:tabs>
        <w:spacing w:line="240" w:lineRule="auto"/>
        <w:ind w:left="960"/>
      </w:pPr>
      <w:r>
        <w:fldChar w:fldCharType="begin"/>
      </w:r>
      <w:r>
        <w:instrText xml:space="preserve"> HYPERLINK \l "_Toc1299684005" </w:instrText>
      </w:r>
      <w:r>
        <w:fldChar w:fldCharType="separate"/>
      </w:r>
      <w:r>
        <w:t>3.1设置起止时间</w:t>
      </w:r>
      <w:r>
        <w:tab/>
      </w:r>
      <w:r>
        <w:fldChar w:fldCharType="begin"/>
      </w:r>
      <w:r>
        <w:instrText xml:space="preserve"> PAGEREF _Toc1299684005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9106"/>
        </w:tabs>
        <w:spacing w:line="240" w:lineRule="auto"/>
        <w:ind w:left="960"/>
      </w:pPr>
      <w:r>
        <w:fldChar w:fldCharType="begin"/>
      </w:r>
      <w:r>
        <w:instrText xml:space="preserve"> HYPERLINK \l "_Toc1732898398" </w:instrText>
      </w:r>
      <w:r>
        <w:fldChar w:fldCharType="separate"/>
      </w:r>
      <w:r>
        <w:t>3.2学院系统设置</w:t>
      </w:r>
      <w:r>
        <w:tab/>
      </w:r>
      <w:r>
        <w:fldChar w:fldCharType="begin"/>
      </w:r>
      <w:r>
        <w:instrText xml:space="preserve"> PAGEREF _Toc1732898398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9106"/>
        </w:tabs>
        <w:spacing w:line="240" w:lineRule="auto"/>
        <w:ind w:left="960"/>
      </w:pPr>
      <w:r>
        <w:fldChar w:fldCharType="begin"/>
      </w:r>
      <w:r>
        <w:instrText xml:space="preserve"> HYPERLINK \l "_Toc650154572" </w:instrText>
      </w:r>
      <w:r>
        <w:fldChar w:fldCharType="separate"/>
      </w:r>
      <w:r>
        <w:t>3.3任务书审核模式设置。</w:t>
      </w:r>
      <w:r>
        <w:tab/>
      </w:r>
      <w:r>
        <w:fldChar w:fldCharType="begin"/>
      </w:r>
      <w:r>
        <w:instrText xml:space="preserve"> PAGEREF _Toc650154572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9106"/>
        </w:tabs>
        <w:spacing w:line="240" w:lineRule="auto"/>
        <w:ind w:left="960"/>
      </w:pPr>
      <w:r>
        <w:fldChar w:fldCharType="begin"/>
      </w:r>
      <w:r>
        <w:instrText xml:space="preserve"> HYPERLINK \l "_Toc751095668" </w:instrText>
      </w:r>
      <w:r>
        <w:fldChar w:fldCharType="separate"/>
      </w:r>
      <w:r>
        <w:t>3.4检测设置</w:t>
      </w:r>
      <w:r>
        <w:tab/>
      </w:r>
      <w:r>
        <w:fldChar w:fldCharType="begin"/>
      </w:r>
      <w:r>
        <w:instrText xml:space="preserve"> PAGEREF _Toc751095668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9106"/>
        </w:tabs>
        <w:spacing w:line="240" w:lineRule="auto"/>
        <w:ind w:left="960"/>
      </w:pPr>
      <w:r>
        <w:fldChar w:fldCharType="begin"/>
      </w:r>
      <w:r>
        <w:instrText xml:space="preserve"> HYPERLINK \l "_Toc756015010" </w:instrText>
      </w:r>
      <w:r>
        <w:fldChar w:fldCharType="separate"/>
      </w:r>
      <w:r>
        <w:t>3.5评分权重设置</w:t>
      </w:r>
      <w:r>
        <w:tab/>
      </w:r>
      <w:r>
        <w:fldChar w:fldCharType="begin"/>
      </w:r>
      <w:r>
        <w:instrText xml:space="preserve"> PAGEREF _Toc756015010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9106"/>
        </w:tabs>
        <w:spacing w:line="240" w:lineRule="auto"/>
        <w:ind w:left="480"/>
      </w:pPr>
      <w:r>
        <w:fldChar w:fldCharType="begin"/>
      </w:r>
      <w:r>
        <w:instrText xml:space="preserve"> HYPERLINK \l "_Toc1831017418" </w:instrText>
      </w:r>
      <w:r>
        <w:fldChar w:fldCharType="separate"/>
      </w:r>
      <w:r>
        <w:t>4.</w:t>
      </w:r>
      <w:r>
        <w:rPr>
          <w:rFonts w:hint="eastAsia"/>
        </w:rPr>
        <w:t>账号管理</w:t>
      </w:r>
      <w:r>
        <w:tab/>
      </w:r>
      <w:r>
        <w:fldChar w:fldCharType="begin"/>
      </w:r>
      <w:r>
        <w:instrText xml:space="preserve"> PAGEREF _Toc1831017418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9106"/>
        </w:tabs>
        <w:spacing w:line="240" w:lineRule="auto"/>
        <w:ind w:left="480"/>
      </w:pPr>
      <w:r>
        <w:fldChar w:fldCharType="begin"/>
      </w:r>
      <w:r>
        <w:instrText xml:space="preserve"> HYPERLINK \l "_Toc469082816" </w:instrText>
      </w:r>
      <w:r>
        <w:fldChar w:fldCharType="separate"/>
      </w:r>
      <w:r>
        <w:t>5. 选题阶段</w:t>
      </w:r>
      <w:r>
        <w:tab/>
      </w:r>
      <w:r>
        <w:fldChar w:fldCharType="begin"/>
      </w:r>
      <w:r>
        <w:instrText xml:space="preserve"> PAGEREF _Toc469082816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9106"/>
        </w:tabs>
        <w:spacing w:line="240" w:lineRule="auto"/>
        <w:ind w:left="960"/>
      </w:pPr>
      <w:r>
        <w:fldChar w:fldCharType="begin"/>
      </w:r>
      <w:r>
        <w:instrText xml:space="preserve"> HYPERLINK \l "_Toc462420375" </w:instrText>
      </w:r>
      <w:r>
        <w:fldChar w:fldCharType="separate"/>
      </w:r>
      <w:r>
        <w:t>5.1总体介绍</w:t>
      </w:r>
      <w:r>
        <w:tab/>
      </w:r>
      <w:r>
        <w:fldChar w:fldCharType="begin"/>
      </w:r>
      <w:r>
        <w:instrText xml:space="preserve"> PAGEREF _Toc462420375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9106"/>
        </w:tabs>
        <w:spacing w:line="240" w:lineRule="auto"/>
        <w:ind w:left="960"/>
      </w:pPr>
      <w:r>
        <w:fldChar w:fldCharType="begin"/>
      </w:r>
      <w:r>
        <w:instrText xml:space="preserve"> HYPERLINK \l "_Toc155924132" </w:instrText>
      </w:r>
      <w:r>
        <w:fldChar w:fldCharType="separate"/>
      </w:r>
      <w:r>
        <w:t xml:space="preserve"> 5.2直接导入双选关系</w:t>
      </w:r>
      <w:r>
        <w:tab/>
      </w:r>
      <w:r>
        <w:fldChar w:fldCharType="begin"/>
      </w:r>
      <w:r>
        <w:instrText xml:space="preserve"> PAGEREF _Toc155924132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9106"/>
        </w:tabs>
        <w:spacing w:line="240" w:lineRule="auto"/>
        <w:ind w:left="960"/>
      </w:pPr>
      <w:r>
        <w:fldChar w:fldCharType="begin"/>
      </w:r>
      <w:r>
        <w:instrText xml:space="preserve"> HYPERLINK \l "_Toc686837184" </w:instrText>
      </w:r>
      <w:r>
        <w:fldChar w:fldCharType="separate"/>
      </w:r>
      <w:r>
        <w:t>5.3查看进度</w:t>
      </w:r>
      <w:r>
        <w:tab/>
      </w:r>
      <w:r>
        <w:fldChar w:fldCharType="begin"/>
      </w:r>
      <w:r>
        <w:instrText xml:space="preserve"> PAGEREF _Toc686837184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9106"/>
        </w:tabs>
        <w:spacing w:line="240" w:lineRule="auto"/>
        <w:ind w:left="480"/>
      </w:pPr>
      <w:r>
        <w:fldChar w:fldCharType="begin"/>
      </w:r>
      <w:r>
        <w:instrText xml:space="preserve"> HYPERLINK \l "_Toc947948863" </w:instrText>
      </w:r>
      <w:r>
        <w:fldChar w:fldCharType="separate"/>
      </w:r>
      <w:r>
        <w:t>6. 过程文档管理</w:t>
      </w:r>
      <w:r>
        <w:tab/>
      </w:r>
      <w:r>
        <w:fldChar w:fldCharType="begin"/>
      </w:r>
      <w:r>
        <w:instrText xml:space="preserve"> PAGEREF _Toc947948863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9106"/>
        </w:tabs>
        <w:spacing w:line="240" w:lineRule="auto"/>
        <w:ind w:left="960"/>
      </w:pPr>
      <w:r>
        <w:fldChar w:fldCharType="begin"/>
      </w:r>
      <w:r>
        <w:instrText xml:space="preserve"> HYPERLINK \l "_Toc2142846995" </w:instrText>
      </w:r>
      <w:r>
        <w:fldChar w:fldCharType="separate"/>
      </w:r>
      <w:r>
        <w:t>6.1总体介绍</w:t>
      </w:r>
      <w:r>
        <w:tab/>
      </w:r>
      <w:r>
        <w:fldChar w:fldCharType="begin"/>
      </w:r>
      <w:r>
        <w:instrText xml:space="preserve"> PAGEREF _Toc2142846995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9106"/>
        </w:tabs>
        <w:spacing w:line="240" w:lineRule="auto"/>
        <w:ind w:left="960"/>
      </w:pPr>
      <w:r>
        <w:fldChar w:fldCharType="begin"/>
      </w:r>
      <w:r>
        <w:instrText xml:space="preserve"> HYPERLINK \l "_Toc1528684775" </w:instrText>
      </w:r>
      <w:r>
        <w:fldChar w:fldCharType="separate"/>
      </w:r>
      <w:r>
        <w:t>6.2超权限检测</w:t>
      </w:r>
      <w:r>
        <w:tab/>
      </w:r>
      <w:r>
        <w:fldChar w:fldCharType="begin"/>
      </w:r>
      <w:r>
        <w:instrText xml:space="preserve"> PAGEREF _Toc1528684775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9106"/>
        </w:tabs>
        <w:spacing w:line="240" w:lineRule="auto"/>
        <w:ind w:left="480"/>
      </w:pPr>
      <w:r>
        <w:fldChar w:fldCharType="begin"/>
      </w:r>
      <w:r>
        <w:instrText xml:space="preserve"> HYPERLINK \l "_Toc110660717" </w:instrText>
      </w:r>
      <w:r>
        <w:fldChar w:fldCharType="separate"/>
      </w:r>
      <w:r>
        <w:t>7.评审答辩和成绩管理</w:t>
      </w:r>
      <w:r>
        <w:tab/>
      </w:r>
      <w:r>
        <w:fldChar w:fldCharType="begin"/>
      </w:r>
      <w:r>
        <w:instrText xml:space="preserve"> PAGEREF _Toc110660717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9106"/>
        </w:tabs>
        <w:spacing w:line="240" w:lineRule="auto"/>
        <w:ind w:left="960"/>
      </w:pPr>
      <w:r>
        <w:fldChar w:fldCharType="begin"/>
      </w:r>
      <w:r>
        <w:instrText xml:space="preserve"> HYPERLINK \l "_Toc153832317" </w:instrText>
      </w:r>
      <w:r>
        <w:fldChar w:fldCharType="separate"/>
      </w:r>
      <w:r>
        <w:t>7.1</w:t>
      </w:r>
      <w:r>
        <w:rPr>
          <w:rFonts w:hint="eastAsia"/>
        </w:rPr>
        <w:t>分配评阅</w:t>
      </w:r>
      <w:r>
        <w:t>专家</w:t>
      </w:r>
      <w:r>
        <w:tab/>
      </w:r>
      <w:r>
        <w:fldChar w:fldCharType="begin"/>
      </w:r>
      <w:r>
        <w:instrText xml:space="preserve"> PAGEREF _Toc153832317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9106"/>
        </w:tabs>
        <w:spacing w:line="240" w:lineRule="auto"/>
        <w:ind w:left="960"/>
      </w:pPr>
      <w:r>
        <w:fldChar w:fldCharType="begin"/>
      </w:r>
      <w:r>
        <w:instrText xml:space="preserve"> HYPERLINK \l "_Toc2036924478" </w:instrText>
      </w:r>
      <w:r>
        <w:fldChar w:fldCharType="separate"/>
      </w:r>
      <w:r>
        <w:t>7.2安排</w:t>
      </w:r>
      <w:r>
        <w:rPr>
          <w:rFonts w:hint="eastAsia"/>
        </w:rPr>
        <w:t>答辩组</w:t>
      </w:r>
      <w:r>
        <w:tab/>
      </w:r>
      <w:r>
        <w:fldChar w:fldCharType="begin"/>
      </w:r>
      <w:r>
        <w:instrText xml:space="preserve"> PAGEREF _Toc2036924478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9106"/>
        </w:tabs>
        <w:spacing w:line="240" w:lineRule="auto"/>
        <w:ind w:left="480"/>
      </w:pPr>
      <w:r>
        <w:fldChar w:fldCharType="begin"/>
      </w:r>
      <w:r>
        <w:instrText xml:space="preserve"> HYPERLINK \l "_Toc1552884919" </w:instrText>
      </w:r>
      <w:r>
        <w:fldChar w:fldCharType="separate"/>
      </w:r>
      <w:r>
        <w:t>8.答辩后阶段</w:t>
      </w:r>
      <w:r>
        <w:tab/>
      </w:r>
      <w:r>
        <w:fldChar w:fldCharType="begin"/>
      </w:r>
      <w:r>
        <w:instrText xml:space="preserve"> PAGEREF _Toc1552884919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9106"/>
        </w:tabs>
        <w:spacing w:line="240" w:lineRule="auto"/>
        <w:ind w:left="960"/>
      </w:pPr>
      <w:r>
        <w:fldChar w:fldCharType="begin"/>
      </w:r>
      <w:r>
        <w:instrText xml:space="preserve"> HYPERLINK \l "_Toc968071642" </w:instrText>
      </w:r>
      <w:r>
        <w:fldChar w:fldCharType="separate"/>
      </w:r>
      <w:r>
        <w:t>8.1</w:t>
      </w:r>
      <w:r>
        <w:rPr>
          <w:rFonts w:hint="eastAsia"/>
        </w:rPr>
        <w:t>最终稿提交</w:t>
      </w:r>
      <w:r>
        <w:tab/>
      </w:r>
      <w:r>
        <w:fldChar w:fldCharType="begin"/>
      </w:r>
      <w:r>
        <w:instrText xml:space="preserve"> PAGEREF _Toc968071642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9106"/>
        </w:tabs>
        <w:spacing w:line="240" w:lineRule="auto"/>
        <w:ind w:left="960"/>
      </w:pPr>
      <w:r>
        <w:fldChar w:fldCharType="begin"/>
      </w:r>
      <w:r>
        <w:instrText xml:space="preserve"> HYPERLINK \l "_Toc1043977422" </w:instrText>
      </w:r>
      <w:r>
        <w:fldChar w:fldCharType="separate"/>
      </w:r>
      <w:r>
        <w:t>8.2论文推优</w:t>
      </w:r>
      <w:r>
        <w:tab/>
      </w:r>
      <w:r>
        <w:fldChar w:fldCharType="begin"/>
      </w:r>
      <w:r>
        <w:instrText xml:space="preserve"> PAGEREF _Toc1043977422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9106"/>
        </w:tabs>
        <w:spacing w:line="240" w:lineRule="auto"/>
        <w:ind w:left="960"/>
      </w:pPr>
      <w:r>
        <w:fldChar w:fldCharType="begin"/>
      </w:r>
      <w:r>
        <w:instrText xml:space="preserve"> HYPERLINK \l "_Toc1187135564" </w:instrText>
      </w:r>
      <w:r>
        <w:fldChar w:fldCharType="separate"/>
      </w:r>
      <w:r>
        <w:t>8.3工作总结</w:t>
      </w:r>
      <w:r>
        <w:tab/>
      </w:r>
      <w:r>
        <w:fldChar w:fldCharType="begin"/>
      </w:r>
      <w:r>
        <w:instrText xml:space="preserve"> PAGEREF _Toc1187135564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9106"/>
        </w:tabs>
        <w:spacing w:line="240" w:lineRule="auto"/>
        <w:ind w:left="480"/>
      </w:pPr>
      <w:r>
        <w:fldChar w:fldCharType="begin"/>
      </w:r>
      <w:r>
        <w:instrText xml:space="preserve"> HYPERLINK \l "_Toc2064343518" </w:instrText>
      </w:r>
      <w:r>
        <w:fldChar w:fldCharType="separate"/>
      </w:r>
      <w:r>
        <w:t>9.数据统计</w:t>
      </w:r>
      <w:r>
        <w:tab/>
      </w:r>
      <w:r>
        <w:fldChar w:fldCharType="begin"/>
      </w:r>
      <w:r>
        <w:instrText xml:space="preserve"> PAGEREF _Toc2064343518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spacing w:line="240" w:lineRule="auto"/>
      </w:pPr>
      <w:r>
        <w:fldChar w:fldCharType="end"/>
      </w:r>
    </w:p>
    <w:p>
      <w:pPr>
        <w:pStyle w:val="3"/>
      </w:pPr>
      <w:r>
        <w:br w:type="page"/>
      </w:r>
    </w:p>
    <w:p>
      <w:pPr>
        <w:pStyle w:val="3"/>
      </w:pPr>
      <w:bookmarkStart w:id="5" w:name="_Toc340407971"/>
      <w:r>
        <w:t>1.</w:t>
      </w:r>
      <w:r>
        <w:rPr>
          <w:rFonts w:hint="eastAsia"/>
        </w:rPr>
        <w:t>总体流程</w:t>
      </w:r>
      <w:bookmarkEnd w:id="0"/>
      <w:bookmarkEnd w:id="1"/>
      <w:bookmarkEnd w:id="2"/>
      <w:bookmarkEnd w:id="3"/>
      <w:bookmarkEnd w:id="4"/>
      <w:bookmarkEnd w:id="5"/>
    </w:p>
    <w:p>
      <w:pPr>
        <w:ind w:firstLine="420"/>
      </w:pPr>
      <w:r>
        <w:t>选题分析---过程管理---评审答辩---最终稿提交及文档导出。</w:t>
      </w:r>
    </w:p>
    <w:p>
      <w:pPr>
        <w:ind w:firstLine="420"/>
      </w:pPr>
      <w:r>
        <w:t>“红色”部分为毕设整个过程中专业负责人和教学秘书角色会进行的操作。根据流程，找到相应页面填报或查看即可。</w:t>
      </w:r>
      <w:r>
        <w:rPr>
          <w:rFonts w:hint="eastAsia"/>
        </w:rPr>
        <w:t>除此之外，教学秘书还有两项工作。论文推优、上传工作总结。</w:t>
      </w:r>
    </w:p>
    <w:p>
      <w:pPr>
        <w:jc w:val="center"/>
      </w:pPr>
      <w:r>
        <w:drawing>
          <wp:inline distT="0" distB="0" distL="114300" distR="114300">
            <wp:extent cx="5977255" cy="7783195"/>
            <wp:effectExtent l="0" t="0" r="4445" b="825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81517" cy="7788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6" w:name="_Toc626647897"/>
      <w:bookmarkStart w:id="7" w:name="_Toc953849940_WPSOffice_Level1"/>
      <w:bookmarkStart w:id="8" w:name="_Toc480325731_WPSOffice_Level1"/>
      <w:bookmarkStart w:id="9" w:name="_Toc1188562949_WPSOffice_Level1"/>
      <w:bookmarkStart w:id="10" w:name="_Toc1063538337"/>
      <w:bookmarkStart w:id="11" w:name="_Toc340332989"/>
      <w:bookmarkStart w:id="12" w:name="_Toc1326733142"/>
      <w:r>
        <w:t>2.</w:t>
      </w:r>
      <w:r>
        <w:rPr>
          <w:rFonts w:hint="eastAsia"/>
        </w:rPr>
        <w:t>登陆</w:t>
      </w:r>
      <w:bookmarkEnd w:id="6"/>
      <w:bookmarkEnd w:id="7"/>
      <w:bookmarkEnd w:id="8"/>
      <w:bookmarkEnd w:id="9"/>
      <w:bookmarkEnd w:id="10"/>
      <w:bookmarkEnd w:id="11"/>
      <w:bookmarkEnd w:id="12"/>
    </w:p>
    <w:p>
      <w:pPr>
        <w:ind w:firstLine="420"/>
      </w:pPr>
      <w:r>
        <w:t>网址：sdut.co.cnki.net</w:t>
      </w:r>
    </w:p>
    <w:p>
      <w:pPr>
        <w:ind w:firstLine="420"/>
      </w:pPr>
      <w:r>
        <w:rPr>
          <w:rFonts w:hint="eastAsia"/>
        </w:rPr>
        <w:t>初始用户名密码：</w:t>
      </w:r>
      <w:r>
        <w:t>用户名</w:t>
      </w:r>
      <w:r>
        <w:rPr>
          <w:rFonts w:hint="eastAsia"/>
        </w:rPr>
        <w:t>、</w:t>
      </w:r>
      <w:r>
        <w:t>密码：</w:t>
      </w:r>
      <w:r>
        <w:rPr>
          <w:rFonts w:hint="eastAsia"/>
        </w:rPr>
        <w:t>js+</w:t>
      </w:r>
      <w:r>
        <w:t>教师工号。</w:t>
      </w:r>
    </w:p>
    <w:p>
      <w:pPr>
        <w:ind w:firstLine="420"/>
      </w:pPr>
      <w:r>
        <w:t>输入用户名密码，选择教师类型登陆。第一次登陆会绑定手机号。后续可点击“忘记密码”按钮，通过手机验证重置密码。</w:t>
      </w:r>
    </w:p>
    <w:p>
      <w:pPr>
        <w:jc w:val="center"/>
      </w:pPr>
      <w:r>
        <w:drawing>
          <wp:inline distT="0" distB="0" distL="114300" distR="114300">
            <wp:extent cx="5859145" cy="2684145"/>
            <wp:effectExtent l="0" t="0" r="825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8960" cy="268417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选择角色进入系统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789930" cy="2820670"/>
            <wp:effectExtent l="0" t="0" r="1270" b="1778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firstLine="420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r>
        <w:t>登录后页面简介</w:t>
      </w:r>
      <w:r>
        <w:rPr>
          <w:rFonts w:hint="eastAsia"/>
          <w:lang w:eastAsia="zh-CN"/>
        </w:rPr>
        <w:t>：</w:t>
      </w:r>
    </w:p>
    <w:p>
      <w:pPr>
        <w:jc w:val="center"/>
      </w:pPr>
      <w:r>
        <w:drawing>
          <wp:inline distT="0" distB="0" distL="114300" distR="114300">
            <wp:extent cx="5747385" cy="2794000"/>
            <wp:effectExtent l="0" t="0" r="5715" b="635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811399991"/>
      <w:bookmarkStart w:id="14" w:name="_Toc1081210793"/>
      <w:bookmarkStart w:id="15" w:name="_Toc284599449_WPSOffice_Level1"/>
      <w:bookmarkStart w:id="16" w:name="_Toc443531844_WPSOffice_Level1"/>
      <w:bookmarkStart w:id="17" w:name="_Toc390516725_WPSOffice_Level1"/>
      <w:bookmarkStart w:id="18" w:name="_Toc1227594162"/>
      <w:r>
        <w:t>3.</w:t>
      </w:r>
      <w:r>
        <w:rPr>
          <w:rFonts w:hint="eastAsia"/>
        </w:rPr>
        <w:t>系统设置</w:t>
      </w:r>
      <w:bookmarkEnd w:id="13"/>
      <w:bookmarkEnd w:id="14"/>
      <w:bookmarkEnd w:id="15"/>
      <w:bookmarkEnd w:id="16"/>
      <w:bookmarkEnd w:id="17"/>
      <w:bookmarkEnd w:id="18"/>
    </w:p>
    <w:p>
      <w:pPr>
        <w:ind w:firstLine="420"/>
      </w:pPr>
      <w:r>
        <w:rPr>
          <w:rFonts w:hint="eastAsia"/>
          <w:lang w:eastAsia="zh-CN"/>
        </w:rPr>
        <w:t>各</w:t>
      </w:r>
      <w:r>
        <w:t>学院可对毕设中的很多内容进行特殊设置。如起止时间设置，系统设置，检测设置，评分权重设置。</w:t>
      </w:r>
    </w:p>
    <w:p>
      <w:pPr>
        <w:ind w:firstLine="420"/>
      </w:pPr>
      <w:r>
        <w:t>详情请进入具体设置页面查看。</w:t>
      </w:r>
    </w:p>
    <w:p>
      <w:pPr>
        <w:ind w:firstLine="420"/>
        <w:rPr>
          <w:color w:val="FF0000"/>
        </w:rPr>
      </w:pPr>
      <w:r>
        <w:rPr>
          <w:color w:val="FF0000"/>
        </w:rPr>
        <w:t>若学院未设置，则以学校设置为准；若学院单独进行了设置，则以学院设置为准。详细设置请进入下图相关页面进行查看和设置。</w:t>
      </w:r>
    </w:p>
    <w:p>
      <w:pPr>
        <w:jc w:val="center"/>
      </w:pPr>
      <w:r>
        <w:drawing>
          <wp:inline distT="0" distB="0" distL="0" distR="0">
            <wp:extent cx="5833745" cy="2055495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6243" cy="206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9" w:name="_Toc1299684005"/>
      <w:r>
        <w:t>3.1设置起止时间</w:t>
      </w:r>
      <w:bookmarkEnd w:id="19"/>
    </w:p>
    <w:p>
      <w:pPr>
        <w:ind w:firstLine="420"/>
      </w:pPr>
      <w:r>
        <w:t>可设置不同模块可以填报的起止时间。不同模块，时间可以重叠。</w:t>
      </w:r>
    </w:p>
    <w:p>
      <w:pPr>
        <w:ind w:firstLine="420"/>
      </w:pPr>
      <w:r>
        <w:t>设置后，学生需按要求时间进行填报，过期无法提交。</w:t>
      </w:r>
    </w:p>
    <w:p>
      <w:pPr>
        <w:ind w:firstLine="420"/>
        <w:rPr>
          <w:color w:val="FF0000"/>
        </w:rPr>
      </w:pPr>
      <w:r>
        <w:rPr>
          <w:color w:val="FF0000"/>
        </w:rPr>
        <w:t>注：时间控制的是学生的填报时间，并非指导教师审核时间。</w:t>
      </w:r>
    </w:p>
    <w:p>
      <w:pPr>
        <w:jc w:val="center"/>
      </w:pPr>
      <w:r>
        <w:drawing>
          <wp:inline distT="0" distB="0" distL="114300" distR="114300">
            <wp:extent cx="5983605" cy="1659255"/>
            <wp:effectExtent l="0" t="0" r="0" b="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6638" cy="166321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0" w:name="_Toc1732898398"/>
      <w:r>
        <w:t>3.2学院系统设置</w:t>
      </w:r>
      <w:bookmarkEnd w:id="20"/>
    </w:p>
    <w:p>
      <w:pPr>
        <w:ind w:firstLine="420"/>
      </w:pPr>
      <w:r>
        <w:t>包含</w:t>
      </w:r>
      <w:r>
        <w:rPr>
          <w:rFonts w:hint="eastAsia"/>
        </w:rPr>
        <w:t>题目和师生互选相关设置</w:t>
      </w:r>
      <w:r>
        <w:t>，</w:t>
      </w:r>
      <w:r>
        <w:rPr>
          <w:rFonts w:hint="eastAsia"/>
        </w:rPr>
        <w:t>任务书相关设置</w:t>
      </w:r>
      <w:r>
        <w:t>，</w:t>
      </w:r>
      <w:r>
        <w:rPr>
          <w:rFonts w:hint="eastAsia"/>
        </w:rPr>
        <w:t>过程文档相关设置</w:t>
      </w:r>
      <w:r>
        <w:t>，</w:t>
      </w:r>
      <w:r>
        <w:rPr>
          <w:rFonts w:hint="eastAsia"/>
        </w:rPr>
        <w:t>评审答辩相关设置</w:t>
      </w:r>
      <w:r>
        <w:t>。</w:t>
      </w:r>
    </w:p>
    <w:p>
      <w:pPr>
        <w:ind w:firstLine="420"/>
      </w:pPr>
      <w:r>
        <w:t>这里指列出部分重点设置，其他设置详见“学院系统设置”页面的说明。</w:t>
      </w:r>
    </w:p>
    <w:p>
      <w:pPr>
        <w:pStyle w:val="4"/>
      </w:pPr>
      <w:bookmarkStart w:id="21" w:name="_Toc650154572"/>
      <w:r>
        <w:t>3.3任务书审核模式设置。</w:t>
      </w:r>
      <w:bookmarkEnd w:id="21"/>
    </w:p>
    <w:p>
      <w:pPr>
        <w:ind w:firstLine="420"/>
      </w:pPr>
      <w:r>
        <w:t>可设置为指导教师填或学生填写。根据学院需求设置即可。</w:t>
      </w:r>
    </w:p>
    <w:p>
      <w:pPr>
        <w:jc w:val="center"/>
      </w:pPr>
      <w:r>
        <w:drawing>
          <wp:inline distT="0" distB="0" distL="114300" distR="114300">
            <wp:extent cx="5975985" cy="2156460"/>
            <wp:effectExtent l="0" t="0" r="5715" b="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4334" cy="215588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2" w:name="_Toc751095668"/>
      <w:r>
        <w:t>3.4检测设置</w:t>
      </w:r>
      <w:bookmarkEnd w:id="22"/>
    </w:p>
    <w:p>
      <w:r>
        <w:t>可设置学院学生提交检测的时间。</w:t>
      </w:r>
    </w:p>
    <w:p>
      <w:pPr>
        <w:pStyle w:val="4"/>
      </w:pPr>
      <w:bookmarkStart w:id="23" w:name="_Toc756015010"/>
      <w:r>
        <w:t>3.5评分权重设置</w:t>
      </w:r>
      <w:bookmarkEnd w:id="23"/>
    </w:p>
    <w:p>
      <w:r>
        <w:t>可对本学院学生进行评分权重的设置。</w:t>
      </w:r>
    </w:p>
    <w:p>
      <w:pPr>
        <w:pStyle w:val="3"/>
      </w:pPr>
      <w:bookmarkStart w:id="24" w:name="_Toc678490287"/>
      <w:bookmarkStart w:id="25" w:name="_Toc704571843_WPSOffice_Level1"/>
      <w:bookmarkStart w:id="26" w:name="_Toc523963371_WPSOffice_Level1"/>
      <w:bookmarkStart w:id="27" w:name="_Toc816857474_WPSOffice_Level1"/>
      <w:bookmarkStart w:id="28" w:name="_Toc2050660684"/>
      <w:bookmarkStart w:id="29" w:name="_Toc1831017418"/>
      <w:r>
        <w:t>4.</w:t>
      </w:r>
      <w:r>
        <w:rPr>
          <w:rFonts w:hint="eastAsia"/>
        </w:rPr>
        <w:t>账号管理</w:t>
      </w:r>
      <w:bookmarkEnd w:id="24"/>
      <w:bookmarkEnd w:id="25"/>
      <w:bookmarkEnd w:id="26"/>
      <w:bookmarkEnd w:id="27"/>
      <w:bookmarkEnd w:id="28"/>
      <w:bookmarkEnd w:id="29"/>
    </w:p>
    <w:p>
      <w:pPr>
        <w:ind w:firstLine="420"/>
      </w:pPr>
      <w:r>
        <w:t>管理教师和学生账号。</w:t>
      </w:r>
    </w:p>
    <w:p>
      <w:pPr>
        <w:jc w:val="center"/>
      </w:pPr>
      <w:r>
        <w:drawing>
          <wp:inline distT="0" distB="0" distL="114300" distR="114300">
            <wp:extent cx="5881370" cy="3170555"/>
            <wp:effectExtent l="0" t="0" r="508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9353" cy="316945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pStyle w:val="3"/>
        <w:numPr>
          <w:ilvl w:val="0"/>
          <w:numId w:val="1"/>
        </w:numPr>
      </w:pPr>
      <w:bookmarkStart w:id="30" w:name="_Toc469082816"/>
      <w:bookmarkStart w:id="31" w:name="_Toc1349912646"/>
      <w:bookmarkStart w:id="32" w:name="_Toc769172651_WPSOffice_Level1"/>
      <w:bookmarkStart w:id="33" w:name="_Toc1236325189_WPSOffice_Level1"/>
      <w:bookmarkStart w:id="34" w:name="_Toc1300327926"/>
      <w:bookmarkStart w:id="35" w:name="_Toc1909923025_WPSOffice_Level1"/>
      <w:r>
        <w:t>选题阶段</w:t>
      </w:r>
      <w:bookmarkEnd w:id="30"/>
    </w:p>
    <w:p>
      <w:pPr>
        <w:pStyle w:val="4"/>
      </w:pPr>
      <w:bookmarkStart w:id="36" w:name="_Toc462420375"/>
      <w:r>
        <w:t>5.1总体介绍</w:t>
      </w:r>
      <w:bookmarkEnd w:id="36"/>
    </w:p>
    <w:p>
      <w:pPr>
        <w:jc w:val="center"/>
      </w:pPr>
      <w:r>
        <w:drawing>
          <wp:inline distT="0" distB="0" distL="114300" distR="114300">
            <wp:extent cx="6158865" cy="3197860"/>
            <wp:effectExtent l="0" t="0" r="0" b="254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65658" cy="320167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7" w:name="_Toc155924132"/>
      <w:r>
        <w:t>5.2</w:t>
      </w:r>
      <w:r>
        <w:rPr>
          <w:rStyle w:val="15"/>
          <w:b/>
        </w:rPr>
        <w:t>直接导入双选关系</w:t>
      </w:r>
      <w:bookmarkEnd w:id="37"/>
    </w:p>
    <w:p>
      <w:pPr>
        <w:ind w:firstLine="420"/>
      </w:pPr>
      <w:r>
        <w:t>教秘可直接通过师生双选管理--查看题目信息---导入已达成双选信息，通过excel表格直接导入双选关系（如下图）。导入后，学生和老师可跳过此步骤，直接进入任务书环节。</w:t>
      </w:r>
    </w:p>
    <w:p>
      <w:pPr>
        <w:jc w:val="center"/>
        <w:rPr>
          <w:rStyle w:val="15"/>
        </w:rPr>
      </w:pPr>
      <w:r>
        <w:drawing>
          <wp:inline distT="0" distB="0" distL="114300" distR="114300">
            <wp:extent cx="5410835" cy="2787650"/>
            <wp:effectExtent l="0" t="0" r="18415" b="1270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278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8" w:name="_Toc686837184"/>
      <w:r>
        <w:t>5.3查看进度</w:t>
      </w:r>
      <w:bookmarkEnd w:id="38"/>
    </w:p>
    <w:p>
      <w:pPr>
        <w:ind w:firstLine="420"/>
      </w:pPr>
      <w:r>
        <w:t>可在此页面，根据查询条件，查看本学院还有多少师生未完成双选。</w:t>
      </w:r>
    </w:p>
    <w:p>
      <w:pPr>
        <w:ind w:firstLine="420"/>
        <w:rPr>
          <w:color w:val="FF0000"/>
        </w:rPr>
      </w:pPr>
      <w:r>
        <w:rPr>
          <w:color w:val="FF0000"/>
        </w:rPr>
        <w:t>几乎所有查看页面都有查询条件和导出excel表格功能。</w:t>
      </w:r>
    </w:p>
    <w:p>
      <w:pPr>
        <w:jc w:val="center"/>
      </w:pPr>
      <w:r>
        <w:drawing>
          <wp:inline distT="0" distB="0" distL="114300" distR="114300">
            <wp:extent cx="5771515" cy="2574290"/>
            <wp:effectExtent l="0" t="0" r="635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5261" cy="257615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</w:pPr>
      <w:bookmarkStart w:id="39" w:name="_Toc947948863"/>
      <w:r>
        <w:t>过程文档管理</w:t>
      </w:r>
      <w:bookmarkEnd w:id="39"/>
    </w:p>
    <w:p>
      <w:pPr>
        <w:pStyle w:val="4"/>
      </w:pPr>
      <w:bookmarkStart w:id="40" w:name="_Toc2142846995"/>
      <w:r>
        <w:t>6.1总体介绍</w:t>
      </w:r>
      <w:bookmarkEnd w:id="40"/>
    </w:p>
    <w:p>
      <w:pPr>
        <w:jc w:val="center"/>
      </w:pPr>
      <w:r>
        <w:drawing>
          <wp:inline distT="0" distB="0" distL="114300" distR="114300">
            <wp:extent cx="5861050" cy="3020695"/>
            <wp:effectExtent l="0" t="0" r="6350" b="825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3020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31"/>
    <w:bookmarkEnd w:id="32"/>
    <w:bookmarkEnd w:id="33"/>
    <w:bookmarkEnd w:id="34"/>
    <w:bookmarkEnd w:id="35"/>
    <w:p>
      <w:pPr>
        <w:pStyle w:val="4"/>
      </w:pPr>
      <w:bookmarkStart w:id="41" w:name="_Toc1528684775"/>
      <w:r>
        <w:t>6.2超权限检测</w:t>
      </w:r>
      <w:bookmarkEnd w:id="41"/>
    </w:p>
    <w:p>
      <w:pPr>
        <w:ind w:firstLine="420"/>
      </w:pPr>
      <w:r>
        <w:t>可用此功能为学生分配第三次检测权限。</w:t>
      </w:r>
    </w:p>
    <w:p>
      <w:pPr>
        <w:jc w:val="center"/>
      </w:pPr>
      <w:r>
        <w:drawing>
          <wp:inline distT="0" distB="0" distL="114300" distR="114300">
            <wp:extent cx="5515610" cy="2732405"/>
            <wp:effectExtent l="0" t="0" r="0" b="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9074" cy="273461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0" w:after="60" w:line="240" w:lineRule="auto"/>
      </w:pPr>
      <w:bookmarkStart w:id="42" w:name="_Toc110660717"/>
      <w:bookmarkStart w:id="43" w:name="_Toc1725814930"/>
      <w:bookmarkStart w:id="44" w:name="_Toc815793241_WPSOffice_Level2"/>
      <w:bookmarkStart w:id="45" w:name="_Toc1780674064_WPSOffice_Level2"/>
      <w:bookmarkStart w:id="46" w:name="_Toc1044982685_WPSOffice_Level2"/>
      <w:bookmarkStart w:id="47" w:name="_Toc371584457"/>
    </w:p>
    <w:p/>
    <w:p>
      <w:pPr>
        <w:pStyle w:val="3"/>
        <w:spacing w:before="60" w:after="60" w:line="240" w:lineRule="auto"/>
      </w:pPr>
      <w:r>
        <w:t>7.评审答辩和成绩管理</w:t>
      </w:r>
      <w:bookmarkEnd w:id="42"/>
    </w:p>
    <w:p>
      <w:pPr>
        <w:pStyle w:val="4"/>
        <w:spacing w:line="240" w:lineRule="auto"/>
      </w:pPr>
      <w:bookmarkStart w:id="48" w:name="_Toc1223225309"/>
      <w:bookmarkStart w:id="49" w:name="_Toc153832317"/>
      <w:r>
        <w:t>7.1</w:t>
      </w:r>
      <w:r>
        <w:rPr>
          <w:rFonts w:hint="eastAsia"/>
        </w:rPr>
        <w:t>分配评阅</w:t>
      </w:r>
      <w:r>
        <w:t>专家</w:t>
      </w:r>
      <w:bookmarkEnd w:id="48"/>
      <w:bookmarkEnd w:id="49"/>
    </w:p>
    <w:p>
      <w:pPr>
        <w:spacing w:after="166" w:afterLines="50"/>
        <w:ind w:firstLine="420"/>
      </w:pPr>
      <w:r>
        <w:t>四种方式分配评阅专家，详见下图。</w:t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5951855" cy="2199640"/>
            <wp:effectExtent l="0" t="0" r="10795" b="1016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240" w:lineRule="auto"/>
        <w:rPr>
          <w:rFonts w:hint="eastAsia"/>
        </w:rPr>
      </w:pPr>
      <w:bookmarkStart w:id="50" w:name="_Toc1638209466_WPSOffice_Level1"/>
      <w:bookmarkStart w:id="51" w:name="_Toc886815632"/>
      <w:bookmarkStart w:id="52" w:name="_Toc1964594414"/>
      <w:bookmarkStart w:id="53" w:name="_Toc33345519"/>
      <w:bookmarkStart w:id="54" w:name="_Toc2013166798_WPSOffice_Level1"/>
      <w:bookmarkStart w:id="55" w:name="_Toc1817860410"/>
      <w:bookmarkStart w:id="56" w:name="_Toc2036924478"/>
      <w:bookmarkStart w:id="57" w:name="_Toc1780674064_WPSOffice_Level1"/>
      <w:r>
        <w:t>7.2安排</w:t>
      </w:r>
      <w:r>
        <w:rPr>
          <w:rFonts w:hint="eastAsia"/>
        </w:rPr>
        <w:t>答辩组</w:t>
      </w:r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p>
      <w:pPr>
        <w:spacing w:after="166" w:afterLines="50" w:line="240" w:lineRule="auto"/>
        <w:ind w:firstLine="420"/>
        <w:rPr>
          <w:rFonts w:hint="eastAsia"/>
        </w:rPr>
      </w:pPr>
      <w:r>
        <w:t>多种方式安排答辩组，若想批量操作，推荐第四种方式，不容易出错。</w:t>
      </w:r>
      <w:r>
        <w:rPr>
          <w:rFonts w:hint="eastAsia"/>
        </w:rPr>
        <w:t xml:space="preserve">                          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954395" cy="2522855"/>
            <wp:effectExtent l="0" t="0" r="8255" b="1079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54395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8" w:name="_Toc1552884919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 w:line="240" w:lineRule="auto"/>
        <w:textAlignment w:val="auto"/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 w:line="240" w:lineRule="auto"/>
        <w:textAlignment w:val="auto"/>
      </w:pPr>
      <w:r>
        <w:t>8.答辩后阶段</w:t>
      </w:r>
      <w:bookmarkEnd w:id="58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" w:after="10" w:line="240" w:lineRule="auto"/>
        <w:textAlignment w:val="auto"/>
      </w:pPr>
      <w:bookmarkStart w:id="59" w:name="_Toc769172651_WPSOffice_Level2"/>
      <w:bookmarkStart w:id="60" w:name="_Toc1444907531_WPSOffice_Level2"/>
      <w:bookmarkStart w:id="61" w:name="_Toc1752303345"/>
      <w:bookmarkStart w:id="62" w:name="_Toc1040304051"/>
      <w:bookmarkStart w:id="63" w:name="_Toc75448345_WPSOffice_Level2"/>
      <w:bookmarkStart w:id="64" w:name="_Toc968071642"/>
      <w:r>
        <w:t>8.1</w:t>
      </w:r>
      <w:r>
        <w:rPr>
          <w:rFonts w:hint="eastAsia"/>
        </w:rPr>
        <w:t>最终稿提交</w:t>
      </w:r>
      <w:bookmarkEnd w:id="59"/>
      <w:bookmarkEnd w:id="60"/>
      <w:bookmarkEnd w:id="61"/>
      <w:bookmarkEnd w:id="62"/>
      <w:bookmarkEnd w:id="63"/>
      <w:bookmarkEnd w:id="64"/>
    </w:p>
    <w:p>
      <w:pPr>
        <w:ind w:firstLine="420"/>
        <w:rPr>
          <w:rFonts w:hint="eastAsia" w:eastAsiaTheme="minorEastAsia"/>
          <w:lang w:eastAsia="zh-CN"/>
        </w:rPr>
      </w:pPr>
      <w:r>
        <w:t>答辩后，教学秘书开放最终稿提交权限，学生可登陆系统提交论文最终稿。具体操作见下图</w:t>
      </w:r>
      <w:r>
        <w:rPr>
          <w:rFonts w:hint="eastAsia"/>
          <w:lang w:val="en-US" w:eastAsia="zh-CN"/>
        </w:rPr>
        <w:t>：</w:t>
      </w:r>
    </w:p>
    <w:p>
      <w:pPr>
        <w:jc w:val="center"/>
      </w:pPr>
      <w:r>
        <w:drawing>
          <wp:inline distT="0" distB="0" distL="114300" distR="114300">
            <wp:extent cx="6116320" cy="3656330"/>
            <wp:effectExtent l="0" t="0" r="17780" b="127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65" w:name="_Toc1043977422"/>
      <w:r>
        <w:t>8.2论文推优</w:t>
      </w:r>
      <w:bookmarkEnd w:id="43"/>
      <w:bookmarkEnd w:id="44"/>
      <w:bookmarkEnd w:id="45"/>
      <w:bookmarkEnd w:id="46"/>
      <w:bookmarkEnd w:id="47"/>
      <w:bookmarkEnd w:id="65"/>
    </w:p>
    <w:p>
      <w:pPr>
        <w:ind w:firstLine="420"/>
      </w:pPr>
      <w:r>
        <w:t>可直接在系统中进行论文推优。推优管理---优秀学生管理。</w:t>
      </w:r>
    </w:p>
    <w:p>
      <w:pPr>
        <w:jc w:val="center"/>
      </w:pPr>
      <w:bookmarkStart w:id="66" w:name="_Toc1857392128"/>
      <w:r>
        <w:drawing>
          <wp:inline distT="0" distB="0" distL="114300" distR="114300">
            <wp:extent cx="4537710" cy="1916430"/>
            <wp:effectExtent l="0" t="0" r="8890" b="1397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3771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66"/>
    </w:p>
    <w:p>
      <w:pPr>
        <w:ind w:firstLine="420"/>
      </w:pPr>
      <w:r>
        <w:t>点击”添加优秀学生“，进入如下页面。点击右侧添加进行单个添加，或者直接点击批量添加优秀学生，进行批量操作。</w:t>
      </w:r>
    </w:p>
    <w:p>
      <w:pPr>
        <w:jc w:val="center"/>
      </w:pPr>
      <w:r>
        <w:drawing>
          <wp:inline distT="0" distB="0" distL="114300" distR="114300">
            <wp:extent cx="5260340" cy="1521460"/>
            <wp:effectExtent l="0" t="0" r="0" b="254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2357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67" w:name="_Toc902721629_WPSOffice_Level2"/>
      <w:bookmarkStart w:id="68" w:name="_Toc1501399039_WPSOffice_Level2"/>
      <w:bookmarkStart w:id="69" w:name="_Toc1367202504"/>
      <w:bookmarkStart w:id="70" w:name="_Toc456889056_WPSOffice_Level2"/>
      <w:bookmarkStart w:id="71" w:name="_Toc337523323"/>
      <w:bookmarkStart w:id="72" w:name="_Toc1187135564"/>
      <w:r>
        <w:t>8.3工作总结</w:t>
      </w:r>
      <w:bookmarkEnd w:id="67"/>
      <w:bookmarkEnd w:id="68"/>
      <w:bookmarkEnd w:id="69"/>
      <w:bookmarkEnd w:id="70"/>
      <w:bookmarkEnd w:id="71"/>
      <w:bookmarkEnd w:id="72"/>
    </w:p>
    <w:p>
      <w:pPr>
        <w:ind w:firstLine="420"/>
      </w:pPr>
      <w:r>
        <w:t>毕设流程结束后，进入后期工作检查，专业负责人在“工作总结（专业）”页面，提交本专业总结，教学秘书在“工作总结（学院）”页面，提交本学院工作总结。</w:t>
      </w:r>
    </w:p>
    <w:p>
      <w:pPr>
        <w:jc w:val="center"/>
      </w:pPr>
      <w:bookmarkStart w:id="73" w:name="_Toc1250177934"/>
      <w:bookmarkStart w:id="74" w:name="_Toc1658244673_WPSOffice_Level1"/>
      <w:bookmarkStart w:id="75" w:name="_Toc497461828"/>
      <w:bookmarkStart w:id="76" w:name="_Toc1680326167_WPSOffice_Level1"/>
      <w:bookmarkStart w:id="77" w:name="_Toc1444907531_WPSOffice_Level1"/>
      <w:r>
        <w:drawing>
          <wp:inline distT="0" distB="0" distL="114300" distR="114300">
            <wp:extent cx="5618480" cy="2023110"/>
            <wp:effectExtent l="0" t="0" r="1270" b="1524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2023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8" w:name="_Toc2064343518"/>
      <w:r>
        <w:t>9.数据统计</w:t>
      </w:r>
      <w:bookmarkEnd w:id="73"/>
      <w:bookmarkEnd w:id="74"/>
      <w:bookmarkEnd w:id="75"/>
      <w:bookmarkEnd w:id="76"/>
      <w:bookmarkEnd w:id="77"/>
      <w:bookmarkEnd w:id="78"/>
    </w:p>
    <w:p>
      <w:pPr>
        <w:jc w:val="center"/>
      </w:pPr>
      <w:r>
        <w:drawing>
          <wp:inline distT="0" distB="0" distL="114300" distR="114300">
            <wp:extent cx="5897880" cy="2511425"/>
            <wp:effectExtent l="0" t="0" r="7620" b="317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251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color w:val="FF0000"/>
        </w:rPr>
        <w:t>可结合数据统计，和毕设各个环节页面，综合查询毕业论文完成情况。</w:t>
      </w: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numPr>
          <w:ilvl w:val="0"/>
          <w:numId w:val="2"/>
        </w:numPr>
        <w:rPr>
          <w:rFonts w:hint="eastAsia" w:ascii="DejaVu Sans" w:hAnsi="DejaVu Sans" w:eastAsia="华文黑体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="DejaVu Sans" w:hAnsi="DejaVu Sans" w:eastAsia="华文黑体" w:cstheme="minorBidi"/>
          <w:b/>
          <w:kern w:val="2"/>
          <w:sz w:val="32"/>
          <w:szCs w:val="24"/>
          <w:lang w:val="en-US" w:eastAsia="zh-CN" w:bidi="ar-SA"/>
        </w:rPr>
        <w:t>导出文档：</w:t>
      </w:r>
      <w:r>
        <w:rPr>
          <w:rFonts w:hint="eastAsia" w:ascii="DejaVu Sans" w:hAnsi="DejaVu Sans" w:eastAsia="华文黑体" w:cstheme="minorBidi"/>
          <w:b w:val="0"/>
          <w:bCs/>
          <w:kern w:val="2"/>
          <w:sz w:val="32"/>
          <w:szCs w:val="24"/>
          <w:lang w:val="en-US" w:eastAsia="zh-CN" w:bidi="ar-SA"/>
        </w:rPr>
        <w:t>导出学生毕业设计（论文）工作手册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513705" cy="3122295"/>
            <wp:effectExtent l="0" t="0" r="10795" b="19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DejaVu Sans" w:hAnsi="DejaVu Sans" w:eastAsia="华文黑体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 w:ascii="DejaVu Sans" w:hAnsi="DejaVu Sans" w:eastAsia="华文黑体" w:cstheme="minorBidi"/>
          <w:b/>
          <w:kern w:val="2"/>
          <w:sz w:val="32"/>
          <w:szCs w:val="24"/>
          <w:lang w:val="en-US" w:eastAsia="zh-CN" w:bidi="ar-SA"/>
        </w:rPr>
        <w:t>11.导出专业工作总结和学院工作总结：</w:t>
      </w:r>
    </w:p>
    <w:p>
      <w:pPr>
        <w:numPr>
          <w:ilvl w:val="0"/>
          <w:numId w:val="0"/>
        </w:numPr>
        <w:jc w:val="center"/>
        <w:rPr>
          <w:rFonts w:hint="default" w:ascii="DejaVu Sans" w:hAnsi="DejaVu Sans" w:eastAsia="华文黑体" w:cstheme="minorBidi"/>
          <w:b w:val="0"/>
          <w:bCs/>
          <w:kern w:val="2"/>
          <w:sz w:val="32"/>
          <w:szCs w:val="24"/>
          <w:lang w:val="en-US" w:eastAsia="zh-CN" w:bidi="ar-SA"/>
        </w:rPr>
      </w:pPr>
      <w:r>
        <w:drawing>
          <wp:inline distT="0" distB="0" distL="114300" distR="114300">
            <wp:extent cx="5797550" cy="4473575"/>
            <wp:effectExtent l="0" t="0" r="12700" b="317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44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9" w:name="_GoBack"/>
      <w:bookmarkEnd w:id="79"/>
    </w:p>
    <w:sectPr>
      <w:pgSz w:w="11906" w:h="16838"/>
      <w:pgMar w:top="1134" w:right="1134" w:bottom="1021" w:left="1134" w:header="851" w:footer="992" w:gutter="0"/>
      <w:cols w:space="0" w:num="1"/>
      <w:docGrid w:type="lines" w:linePitch="33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DejaVu Sans">
    <w:altName w:val="Times New Roman"/>
    <w:panose1 w:val="00000000000000000000"/>
    <w:charset w:val="00"/>
    <w:family w:val="roman"/>
    <w:pitch w:val="default"/>
    <w:sig w:usb0="00000000" w:usb1="00000000" w:usb2="00000008" w:usb3="00000000" w:csb0="000001FF" w:csb1="00000000"/>
  </w:font>
  <w:font w:name="华文黑体">
    <w:altName w:val="Arial Unicode MS"/>
    <w:panose1 w:val="00000000000000000000"/>
    <w:charset w:val="86"/>
    <w:family w:val="auto"/>
    <w:pitch w:val="default"/>
    <w:sig w:usb0="00000000" w:usb1="00000000" w:usb2="00000000" w:usb3="00000000" w:csb0="0004009F" w:csb1="DFD7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834E80"/>
    <w:multiLevelType w:val="singleLevel"/>
    <w:tmpl w:val="2B834E80"/>
    <w:lvl w:ilvl="0" w:tentative="0">
      <w:start w:val="10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E4B5BE2"/>
    <w:multiLevelType w:val="singleLevel"/>
    <w:tmpl w:val="5E4B5BE2"/>
    <w:lvl w:ilvl="0" w:tentative="0">
      <w:start w:val="5"/>
      <w:numFmt w:val="decimal"/>
      <w:suff w:val="nothing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20"/>
  <w:drawingGridVerticalSpacing w:val="16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FB4D380"/>
    <w:rsid w:val="00011B46"/>
    <w:rsid w:val="0007163E"/>
    <w:rsid w:val="00130344"/>
    <w:rsid w:val="00330C0F"/>
    <w:rsid w:val="003725C8"/>
    <w:rsid w:val="00675E45"/>
    <w:rsid w:val="006B4E0C"/>
    <w:rsid w:val="007F74EE"/>
    <w:rsid w:val="00844FD3"/>
    <w:rsid w:val="008A2E43"/>
    <w:rsid w:val="00945BCF"/>
    <w:rsid w:val="0097226B"/>
    <w:rsid w:val="0097763F"/>
    <w:rsid w:val="009D125B"/>
    <w:rsid w:val="00A65BB1"/>
    <w:rsid w:val="00A76977"/>
    <w:rsid w:val="00B55B0E"/>
    <w:rsid w:val="00DF4279"/>
    <w:rsid w:val="00F20E6C"/>
    <w:rsid w:val="00F31720"/>
    <w:rsid w:val="0DA78658"/>
    <w:rsid w:val="0F9E0859"/>
    <w:rsid w:val="13791FD1"/>
    <w:rsid w:val="2055258B"/>
    <w:rsid w:val="22BB5529"/>
    <w:rsid w:val="2810150D"/>
    <w:rsid w:val="2BA13577"/>
    <w:rsid w:val="33DE2144"/>
    <w:rsid w:val="5D460A90"/>
    <w:rsid w:val="5F6E9A74"/>
    <w:rsid w:val="659625F2"/>
    <w:rsid w:val="67DF3ADC"/>
    <w:rsid w:val="6B9F6CBE"/>
    <w:rsid w:val="6FEBD0C9"/>
    <w:rsid w:val="701875B4"/>
    <w:rsid w:val="74BE3FDA"/>
    <w:rsid w:val="763C9381"/>
    <w:rsid w:val="775F6562"/>
    <w:rsid w:val="7771A767"/>
    <w:rsid w:val="78EC0924"/>
    <w:rsid w:val="79407911"/>
    <w:rsid w:val="7C3FF963"/>
    <w:rsid w:val="7CCA089F"/>
    <w:rsid w:val="7FFA57E3"/>
    <w:rsid w:val="7FFE5150"/>
    <w:rsid w:val="7FFEA313"/>
    <w:rsid w:val="AF9B7D1B"/>
    <w:rsid w:val="BBF89022"/>
    <w:rsid w:val="D53E3977"/>
    <w:rsid w:val="D6FD82D1"/>
    <w:rsid w:val="D794E592"/>
    <w:rsid w:val="DFB4D380"/>
    <w:rsid w:val="EDFE0EA2"/>
    <w:rsid w:val="EF975676"/>
    <w:rsid w:val="EFDA56F1"/>
    <w:rsid w:val="EFDF99D9"/>
    <w:rsid w:val="F07CBE03"/>
    <w:rsid w:val="F3F74E0E"/>
    <w:rsid w:val="F5FF6C0C"/>
    <w:rsid w:val="F7DE107E"/>
    <w:rsid w:val="F7DF5C0A"/>
    <w:rsid w:val="FBFA2831"/>
    <w:rsid w:val="FEDEFA92"/>
    <w:rsid w:val="FF742442"/>
    <w:rsid w:val="FFDADB8C"/>
    <w:rsid w:val="FFF61AD6"/>
    <w:rsid w:val="FFF64FE7"/>
    <w:rsid w:val="FFFDC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64" w:lineRule="auto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6"/>
    <w:unhideWhenUsed/>
    <w:qFormat/>
    <w:uiPriority w:val="0"/>
    <w:pPr>
      <w:keepNext/>
      <w:keepLines/>
      <w:spacing w:before="100" w:after="100" w:line="408" w:lineRule="auto"/>
      <w:outlineLvl w:val="1"/>
    </w:pPr>
    <w:rPr>
      <w:rFonts w:ascii="DejaVu Sans" w:hAnsi="DejaVu Sans" w:eastAsia="华文黑体"/>
      <w:b/>
      <w:sz w:val="32"/>
    </w:rPr>
  </w:style>
  <w:style w:type="paragraph" w:styleId="4">
    <w:name w:val="heading 3"/>
    <w:basedOn w:val="1"/>
    <w:next w:val="1"/>
    <w:link w:val="15"/>
    <w:unhideWhenUsed/>
    <w:qFormat/>
    <w:uiPriority w:val="0"/>
    <w:pPr>
      <w:keepNext/>
      <w:keepLines/>
      <w:spacing w:before="60" w:after="60"/>
      <w:outlineLvl w:val="2"/>
    </w:pPr>
    <w:rPr>
      <w:rFonts w:eastAsia="华文黑体"/>
      <w:b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Balloon Text"/>
    <w:basedOn w:val="1"/>
    <w:link w:val="18"/>
    <w:qFormat/>
    <w:uiPriority w:val="0"/>
    <w:pPr>
      <w:spacing w:line="240" w:lineRule="auto"/>
    </w:pPr>
    <w:rPr>
      <w:sz w:val="18"/>
      <w:szCs w:val="18"/>
    </w:rPr>
  </w:style>
  <w:style w:type="paragraph" w:styleId="8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9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character" w:customStyle="1" w:styleId="13">
    <w:name w:val="页眉 Char"/>
    <w:basedOn w:val="12"/>
    <w:link w:val="9"/>
    <w:qFormat/>
    <w:uiPriority w:val="0"/>
    <w:rPr>
      <w:kern w:val="2"/>
      <w:sz w:val="18"/>
      <w:szCs w:val="18"/>
    </w:rPr>
  </w:style>
  <w:style w:type="character" w:customStyle="1" w:styleId="14">
    <w:name w:val="页脚 Char"/>
    <w:basedOn w:val="12"/>
    <w:link w:val="8"/>
    <w:qFormat/>
    <w:uiPriority w:val="0"/>
    <w:rPr>
      <w:kern w:val="2"/>
      <w:sz w:val="18"/>
      <w:szCs w:val="18"/>
    </w:rPr>
  </w:style>
  <w:style w:type="character" w:customStyle="1" w:styleId="15">
    <w:name w:val="标题 3 Char"/>
    <w:link w:val="4"/>
    <w:qFormat/>
    <w:uiPriority w:val="0"/>
    <w:rPr>
      <w:rFonts w:eastAsia="华文黑体"/>
      <w:b/>
    </w:rPr>
  </w:style>
  <w:style w:type="character" w:customStyle="1" w:styleId="16">
    <w:name w:val="标题 2 Char"/>
    <w:link w:val="3"/>
    <w:qFormat/>
    <w:uiPriority w:val="0"/>
    <w:rPr>
      <w:rFonts w:ascii="DejaVu Sans" w:hAnsi="DejaVu Sans" w:eastAsia="华文黑体"/>
      <w:b/>
      <w:sz w:val="32"/>
    </w:rPr>
  </w:style>
  <w:style w:type="character" w:customStyle="1" w:styleId="17">
    <w:name w:val="标题 1 Char"/>
    <w:link w:val="2"/>
    <w:qFormat/>
    <w:uiPriority w:val="0"/>
    <w:rPr>
      <w:b/>
      <w:kern w:val="44"/>
      <w:sz w:val="44"/>
    </w:rPr>
  </w:style>
  <w:style w:type="character" w:customStyle="1" w:styleId="18">
    <w:name w:val="批注框文本 Char"/>
    <w:basedOn w:val="12"/>
    <w:link w:val="7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10</Pages>
  <Words>446</Words>
  <Characters>2547</Characters>
  <Lines>21</Lines>
  <Paragraphs>5</Paragraphs>
  <TotalTime>1</TotalTime>
  <ScaleCrop>false</ScaleCrop>
  <LinksUpToDate>false</LinksUpToDate>
  <CharactersWithSpaces>2988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2020-02-17T09:09:00Z</dcterms:created>
  <dc:creator>mac</dc:creator>
  <cp:lastModifiedBy>一蓑烟雨</cp:lastModifiedBy>
  <dcterms:modified xsi:type="dcterms:W3CDTF">2020-11-20T03:09:11Z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